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left"/>
        <w:ind w:firstLine="0"/>
        <w:spacing w:before="0" w:after="0" w:line="276" w:lineRule="auto"/>
        <w:shd w:val="clear" w:color="auto"/>
      </w:pPr>
    </w:p>
    <w:tbl>
      <w:tblGrid>
        <w:gridCol w:w="9015" w:type="dxa"/>
      </w:tblGrid>
      <w:tblPr>
        <w:jc w:val="left"/>
        <w:tblW w:w="9015" w:type="dxa"/>
        <w:tblBorders>
          <w:top w:val="" w:sz="6" w:color="999999"/>
          <w:left w:val="" w:sz="6" w:color="999999"/>
          <w:right w:val="" w:sz="6" w:color="999999"/>
          <w:bottom w:val="" w:sz="6" w:color="999999"/>
          <w:insideH w:val="" w:sz="6" w:color="999999"/>
          <w:insideV w:val="" w:sz="6" w:color="999999"/>
        </w:tblBorders>
        <w:tblLayout w:type="fixed"/>
        <w:tblInd w:w="0" w:type="dxa"/>
      </w:tblPr>
      <w:tr>
        <w:trPr>
          <w:trHeight w:val="330" w:hRule="atLeast"/>
        </w:trPr>
        <w:tc>
          <w:tcPr>
            <w:tcW w:w="9015" w:type="dxa"/>
            <w:vAlign w:val="center"/>
            <w:tcBorders>
              <w:top w:val="single" w:sz="8" w:color="7b8187"/>
              <w:left w:val="single" w:sz="8" w:color="7b8187"/>
              <w:right w:val="single" w:sz="8" w:color="7b8187"/>
              <w:bottom w:val="single" w:sz="8" w:color="7b8187"/>
            </w:tcBorders>
            <w:shd w:val="clear" w:color="auto"/>
          </w:tcPr>
          <w:p>
            <w:pPr>
              <w:jc w:val="left"/>
              <w:ind w:firstLine="0"/>
              <w:spacing w:before="0" w:after="0" w:line="276" w:lineRule="auto"/>
              <w:shd w:val="clear" w:color="auto"/>
            </w:pPr>
            <w:r>
              <w:rPr/>
              <w:t xml:space="preserve">!!! для каждого баннера свое описание, чтобы не дублировать текст на баннере</w:t>
            </w:r>
          </w:p>
          <w:p>
            <w:pPr>
              <w:jc w:val="left"/>
              <w:ind w:firstLine="0"/>
              <w:spacing w:before="0" w:after="0" w:line="276" w:lineRule="auto"/>
              <w:shd w:val="clear" w:color="auto"/>
            </w:pPr>
            <w:r>
              <w:rPr/>
              <w:t xml:space="preserve">На первом листе вариант для публикации в VK группах </w:t>
            </w:r>
          </w:p>
          <w:p>
            <w:pPr>
              <w:jc w:val="left"/>
              <w:ind w:firstLine="0"/>
              <w:spacing w:before="0" w:after="0" w:line="276" w:lineRule="auto"/>
              <w:shd w:val="clear" w:color="auto"/>
            </w:pPr>
            <w:r>
              <w:rPr/>
              <w:t xml:space="preserve">На втором листе текст для публикации вне VK. Обратите внимание, что ссылка включена в текст</w:t>
            </w:r>
          </w:p>
        </w:tc>
      </w:tr>
    </w:tbl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Баннер 1 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Наша школа уже в приложении «Госуслуги Моя школа». 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Скачайте приложение и смотрите всё сразу — оценки, расписание и домашнее задание: </w:t>
      </w:r>
      <w:hyperlink r:id="rId10" w:history="1">
        <w:r>
          <w:rPr>
            <w:color w:val="0563C1"/>
            <w:u w:val="single"/>
          </w:rPr>
          <w:t xml:space="preserve">https://vk.cc/cR2YjP</w:t>
        </w:r>
      </w:hyperlink>
      <w:r>
        <w:rPr/>
        <w:t xml:space="preserve">  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--------------------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Баннер 2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Наша школа уже в приложении «Госуслуги Моя школа». 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👉 Скачайте приложение</w:t>
      </w:r>
      <w:r>
        <w:rPr/>
        <w:t xml:space="preserve">: </w:t>
      </w:r>
      <w:hyperlink r:id="rId11" w:history="1">
        <w:r>
          <w:rPr>
            <w:color w:val="0563C1"/>
            <w:u w:val="single"/>
          </w:rPr>
          <w:t xml:space="preserve">https://vk.cc/cR2YpV</w:t>
        </w:r>
      </w:hyperlink>
      <w:r>
        <w:rPr/>
        <w:t xml:space="preserve"> </w:t>
      </w:r>
    </w:p>
    <w:p>
      <w:pPr>
        <w:jc w:val="left"/>
        <w:ind w:firstLine="0"/>
        <w:spacing w:before="0" w:after="0" w:line="276" w:lineRule="auto"/>
        <w:shd w:val="clear" w:color="auto"/>
      </w:pPr>
      <w:r>
        <w:br/>
      </w:r>
      <w:r>
        <w:rPr/>
        <w:t xml:space="preserve">--------------------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Баннер 3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Один сервис для всей школьной жизни.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Скачайте приложение «Госуслуги Моя школа»: </w:t>
      </w:r>
      <w:hyperlink r:id="rId12" w:history="1">
        <w:r>
          <w:rPr>
            <w:color w:val="0563C1"/>
            <w:u w:val="single"/>
          </w:rPr>
          <w:t xml:space="preserve">https://vk.cc/cR2YsI</w:t>
        </w:r>
      </w:hyperlink>
      <w:r>
        <w:rPr/>
        <w:t xml:space="preserve">  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Приложение «Госуслуги Моя школа» помогает видеть школьную жизнь ребёнка целиком: от уроков и оценок до кружков и репетиторов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Родители и школьники могут: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видеть оценки и домашние задания сразу после публикации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следить за расписанием, отменами и заменами уроков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получать уведомления от школы без бумажных записок и чатов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отмечать кружки, секции и внеурочные занятия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смотреть динамику успеваемости и изменения среднего балла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Вход в приложение — по логину и паролю от Госуслуг. Отдельно регистрироваться не нужно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----------------------------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</w:p>
    <w:p>
      <w:r>
        <w:br w:type="page"/>
      </w: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Баннер 1 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Наша школа уже в приложении «Госуслуги Моя школа». 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👉 </w:t>
      </w:r>
      <w:hyperlink r:id="rId13" w:history="1">
        <w:r>
          <w:rPr>
            <w:color w:val="0563C1"/>
            <w:u w:val="single"/>
          </w:rPr>
          <w:t xml:space="preserve">Скачайте приложение</w:t>
        </w:r>
      </w:hyperlink>
      <w:r>
        <w:rPr/>
        <w:t xml:space="preserve"> и смотрите всё сразу — оценки, расписание и домашнее задание</w:t>
      </w:r>
    </w:p>
    <w:p>
      <w:pPr>
        <w:jc w:val="left"/>
        <w:ind w:firstLine="0"/>
        <w:spacing w:before="0" w:after="0" w:line="276" w:lineRule="auto"/>
        <w:shd w:val="clear" w:color="auto"/>
      </w:pPr>
      <w:r>
        <w:br/>
      </w:r>
      <w:r>
        <w:rPr/>
        <w:t xml:space="preserve">--------------------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Баннер 2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Наша школа уже в приложении «Госуслуги Моя школа». 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👉 </w:t>
      </w:r>
      <w:hyperlink r:id="rId14" w:history="1">
        <w:r>
          <w:rPr>
            <w:color w:val="0563C1"/>
            <w:u w:val="single"/>
          </w:rPr>
          <w:t xml:space="preserve">Скачайте приложение</w:t>
        </w:r>
      </w:hyperlink>
    </w:p>
    <w:p>
      <w:pPr>
        <w:jc w:val="left"/>
        <w:ind w:firstLine="0"/>
        <w:spacing w:before="0" w:after="0" w:line="276" w:lineRule="auto"/>
        <w:shd w:val="clear" w:color="auto"/>
      </w:pPr>
      <w:r>
        <w:br/>
      </w:r>
      <w:r>
        <w:rPr/>
        <w:t xml:space="preserve">--------------------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Баннер 3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Один сервис для всей школьной жизни.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👉 </w:t>
      </w:r>
      <w:hyperlink r:id="rId15" w:history="1">
        <w:r>
          <w:rPr>
            <w:color w:val="0563C1"/>
            <w:u w:val="single"/>
          </w:rPr>
          <w:t xml:space="preserve">Скачайте приложение</w:t>
        </w:r>
      </w:hyperlink>
      <w:r>
        <w:rPr/>
        <w:t xml:space="preserve"> «Госуслуги Моя школа»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Приложение «Госуслуги Моя школа» помогает видеть школьную жизнь ребёнка целиком: от уроков и оценок до кружков и репетиторов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Родители и школьники могут: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видеть оценки и домашние задания сразу после публикации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следить за расписанием, отменами и заменами уроков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получать уведомления от школы без бумажных записок и чатов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отмечать кружки, секции и внеурочные занятия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 — смотреть динамику успеваемости и изменения среднего балла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Вход в приложение — по логину и паролю от Госуслуг. Отдельно регистрироваться не нужно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----------------------------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>
          <w:b/>
        </w:rPr>
        <w:t xml:space="preserve">Полные ссылки</w:t>
      </w: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Баннер 1 </w:t>
      </w:r>
    </w:p>
    <w:p>
      <w:pPr>
        <w:jc w:val="left"/>
        <w:ind w:firstLine="0"/>
        <w:spacing w:before="0" w:after="0" w:line="276" w:lineRule="auto"/>
        <w:shd w:val="clear" w:color="auto"/>
      </w:pPr>
      <w:hyperlink r:id="rId13" w:history="1">
        <w:r>
          <w:rPr>
            <w:color w:val="0563C1"/>
            <w:u w:val="single"/>
          </w:rPr>
          <w:t xml:space="preserve">https://4609852.redirect.appmetrica.yandex.com?appmetrica_tracking_id=101597075141075612&amp;referrer=reattribution%3D1</w:t>
        </w:r>
      </w:hyperlink>
      <w:r>
        <w:rPr/>
        <w:t xml:space="preserve">   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Баннер 2</w:t>
      </w:r>
    </w:p>
    <w:p>
      <w:pPr>
        <w:jc w:val="left"/>
        <w:ind w:firstLine="0"/>
        <w:spacing w:before="0" w:after="0" w:line="276" w:lineRule="auto"/>
        <w:shd w:val="clear" w:color="auto"/>
      </w:pPr>
      <w:hyperlink r:id="rId14" w:history="1">
        <w:r>
          <w:rPr>
            <w:color w:val="0563C1"/>
            <w:u w:val="single"/>
          </w:rPr>
          <w:t xml:space="preserve">https://4609852.redirect.appmetrica.yandex.com?appmetrica_tracking_id=606018184289519848&amp;referrer=reattribution%3D1</w:t>
        </w:r>
      </w:hyperlink>
      <w:r>
        <w:rPr/>
        <w:t xml:space="preserve"> </w:t>
      </w:r>
    </w:p>
    <w:p>
      <w:pPr>
        <w:jc w:val="left"/>
        <w:ind w:firstLine="0"/>
        <w:spacing w:before="0" w:after="0" w:line="276" w:lineRule="auto"/>
        <w:shd w:val="clear" w:color="auto"/>
      </w:pPr>
    </w:p>
    <w:p>
      <w:pPr>
        <w:jc w:val="left"/>
        <w:ind w:firstLine="0"/>
        <w:spacing w:before="0" w:after="0" w:line="276" w:lineRule="auto"/>
        <w:shd w:val="clear" w:color="auto"/>
      </w:pPr>
      <w:r>
        <w:rPr/>
        <w:t xml:space="preserve">Баннер 3</w:t>
      </w:r>
    </w:p>
    <w:p>
      <w:pPr>
        <w:jc w:val="left"/>
        <w:ind w:firstLine="0"/>
        <w:spacing w:before="0" w:after="0" w:line="276" w:lineRule="auto"/>
        <w:shd w:val="clear" w:color="auto"/>
      </w:pPr>
      <w:hyperlink r:id="rId15" w:history="1">
        <w:r>
          <w:rPr>
            <w:color w:val="0563C1"/>
            <w:u w:val="single"/>
          </w:rPr>
          <w:t xml:space="preserve">https://4609852.redirect.appmetrica.yandex.com?appmetrica_tracking_id=822191908242600819&amp;referrer=reattribution%3D1</w:t>
        </w:r>
      </w:hyperlink>
      <w:r>
        <w:rPr/>
        <w:t xml:space="preserve"> </w:t>
      </w:r>
    </w:p>
    <w:p>
      <w:pPr>
        <w:jc w:val="left"/>
        <w:ind w:firstLine="0"/>
        <w:spacing w:before="0" w:after="0" w:line="276" w:lineRule="auto"/>
        <w:shd w:val="clear" w:color="auto"/>
      </w:pPr>
    </w:p>
    <w:sectPr>
      <w:headerReference w:type="default" r:id="rId18"/>
      <w:footerReference w:type="default" r:id="rId21"/>
      <w:pgSz w:orient="portrait" w:w="11906" w:h="16838" w:code="9"/>
      <w:pgMar w:top="850" w:right="1440" w:bottom="1440" w:left="1440" w:header="720" w:footer="720" w:gutter="0"/>
      <w:cols w:num="1"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left"/>
      <w:ind w:firstLine="0"/>
      <w:spacing w:before="0" w:after="0" w:line="276" w:lineRule="auto"/>
      <w:shd w:val="clear" w:color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nsid w:val="606E7AF2"/>
    <w:lvl w:ilvl="0">
      <w:start w:val="1"/>
      <w:numFmt w:val="decimal"/>
      <w:suff w:val="tab"/>
      <w:lvlText w:val="%1."/>
      <w:lvlJc w:val="left"/>
      <w:pPr>
        <w:tabs>
          <w:tab w:val="num" w:pos="450"/>
        </w:tabs>
        <w:ind w:left="450" w:hanging="45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 w:pos="900"/>
        </w:tabs>
        <w:ind w:left="900" w:hanging="450"/>
      </w:pPr>
      <w:rPr>
        <w:rFonts/>
      </w:rPr>
    </w:lvl>
    <w:lvl w:ilvl="2">
      <w:start w:val="1"/>
      <w:numFmt w:val="lowerRoman"/>
      <w:suff w:val="tab"/>
      <w:lvlText w:val="%3."/>
      <w:lvlJc w:val="left"/>
      <w:pPr>
        <w:tabs>
          <w:tab w:val="num" w:pos="1350"/>
        </w:tabs>
        <w:ind w:left="1350" w:hanging="45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 w:pos="1800"/>
        </w:tabs>
        <w:ind w:left="1800" w:hanging="45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 w:pos="2250"/>
        </w:tabs>
        <w:ind w:left="2250" w:hanging="450"/>
      </w:pPr>
      <w:rPr>
        <w:rFonts/>
      </w:rPr>
    </w:lvl>
    <w:lvl w:ilvl="5">
      <w:start w:val="1"/>
      <w:numFmt w:val="lowerRoman"/>
      <w:suff w:val="tab"/>
      <w:lvlText w:val="%6."/>
      <w:lvlJc w:val="left"/>
      <w:pPr>
        <w:tabs>
          <w:tab w:val="num" w:pos="2700"/>
        </w:tabs>
        <w:ind w:left="2700" w:hanging="45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 w:pos="3150"/>
        </w:tabs>
        <w:ind w:left="3150" w:hanging="45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 w:pos="3600"/>
        </w:tabs>
        <w:ind w:left="3600" w:hanging="450"/>
      </w:pPr>
      <w:rPr>
        <w:rFonts/>
      </w:rPr>
    </w:lvl>
    <w:lvl w:ilvl="8">
      <w:start w:val="1"/>
      <w:numFmt w:val="lowerRoman"/>
      <w:suff w:val="tab"/>
      <w:lvlText w:val="%9."/>
      <w:lvlJc w:val="left"/>
      <w:pPr>
        <w:tabs>
          <w:tab w:val="num" w:pos="4050"/>
        </w:tabs>
        <w:ind w:left="4050" w:hanging="450"/>
      </w:pPr>
      <w:rPr>
        <w:rFonts/>
      </w:rPr>
    </w:lvl>
  </w:abstractNum>
  <w:num w:numId="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2"/>
        <w:szCs w:val="22"/>
      </w:rPr>
    </w:rPrDefault>
  </w:docDefaults>
  <w:style w:type="paragraph" w:default="1" w:styleId="Normal">
    <w:name w:val="Normal"/>
    <w:pPr>
      <w:jc w:val="left"/>
      <w:ind w:firstLine="0"/>
      <w:spacing w:before="0" w:after="0" w:line="276" w:lineRule="auto"/>
      <w:shd w:val="clear" w:color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outlineLvl w:val="0"/>
      <w:jc w:val="left"/>
      <w:ind w:firstLine="0"/>
      <w:spacing w:before="400" w:after="120" w:line="276" w:lineRule="auto"/>
      <w:shd w:val="clear" w:color="auto"/>
    </w:pPr>
    <w:rPr>
      <w:sz w:val="48"/>
      <w:szCs w:val="48"/>
      <w:shd w:val="clear" w:color="auto"/>
    </w:rPr>
  </w:style>
  <w:style w:type="paragraph" w:styleId="Heading2">
    <w:link w:val="Heading2Char"/>
    <w:name w:val="heading 2"/>
    <w:basedOn w:val="Normal"/>
    <w:pPr>
      <w:outlineLvl w:val="1"/>
      <w:jc w:val="left"/>
      <w:ind w:firstLine="0"/>
      <w:spacing w:before="260" w:after="80" w:line="276" w:lineRule="auto"/>
      <w:shd w:val="clear" w:color="auto"/>
    </w:pPr>
    <w:rPr>
      <w:sz w:val="40"/>
      <w:szCs w:val="40"/>
      <w:shd w:val="clear" w:color="auto"/>
    </w:rPr>
  </w:style>
  <w:style w:type="paragraph" w:styleId="Heading3">
    <w:link w:val="Heading3Char"/>
    <w:name w:val="heading 3"/>
    <w:basedOn w:val="Normal"/>
    <w:pPr>
      <w:outlineLvl w:val="2"/>
      <w:jc w:val="left"/>
      <w:ind w:firstLine="0"/>
      <w:spacing w:before="200" w:after="60" w:line="276" w:lineRule="auto"/>
      <w:shd w:val="clear" w:color="auto"/>
    </w:pPr>
    <w:rPr>
      <w:sz w:val="32"/>
      <w:szCs w:val="32"/>
      <w:shd w:val="clear" w:color="auto"/>
    </w:rPr>
  </w:style>
  <w:style w:type="paragraph" w:styleId="Heading4">
    <w:link w:val="Heading4Char"/>
    <w:name w:val="heading 4"/>
    <w:basedOn w:val="Normal"/>
    <w:pPr>
      <w:outlineLvl w:val="3"/>
      <w:jc w:val="left"/>
      <w:ind w:firstLine="0"/>
      <w:spacing w:before="180" w:after="60" w:line="276" w:lineRule="auto"/>
      <w:shd w:val="clear" w:color="auto"/>
    </w:pPr>
    <w:rPr>
      <w:sz w:val="24"/>
      <w:szCs w:val="24"/>
      <w:shd w:val="clear" w:color="auto"/>
    </w:rPr>
  </w:style>
  <w:style w:type="paragraph" w:styleId="Heading5">
    <w:link w:val="Heading5Char"/>
    <w:name w:val="heading 5"/>
    <w:basedOn w:val="Normal"/>
    <w:pPr>
      <w:outlineLvl w:val="4"/>
      <w:jc w:val="left"/>
      <w:ind w:firstLine="0"/>
      <w:spacing w:before="0" w:after="0" w:line="276" w:lineRule="auto"/>
      <w:shd w:val="clear" w:color="auto"/>
    </w:pPr>
    <w:rPr>
      <w:sz w:val="22"/>
      <w:szCs w:val="22"/>
      <w:shd w:val="clear" w:color="auto"/>
    </w:rPr>
  </w:style>
  <w:style w:type="paragraph" w:styleId="Heading6">
    <w:link w:val="Heading6Char"/>
    <w:name w:val="heading 6"/>
    <w:basedOn w:val="Normal"/>
    <w:pPr>
      <w:outlineLvl w:val="5"/>
      <w:jc w:val="left"/>
      <w:ind w:firstLine="0"/>
      <w:spacing w:before="0" w:after="0" w:line="276" w:lineRule="auto"/>
      <w:shd w:val="clear" w:color="auto"/>
    </w:pPr>
    <w:rPr>
      <w:sz w:val="22"/>
      <w:szCs w:val="22"/>
      <w:shd w:val="clear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microsoft.com/office/2011/relationships/people" Target="people.xml"/><Relationship Id="rId10" Type="http://schemas.openxmlformats.org/officeDocument/2006/relationships/hyperlink" Target="https://vk.cc/cR2YjP" TargetMode="External"/><Relationship Id="rId11" Type="http://schemas.openxmlformats.org/officeDocument/2006/relationships/hyperlink" Target="https://vk.cc/cR2YpV" TargetMode="External"/><Relationship Id="rId12" Type="http://schemas.openxmlformats.org/officeDocument/2006/relationships/hyperlink" Target="https://vk.cc/cR2YsI" TargetMode="External"/><Relationship Id="rId13" Type="http://schemas.openxmlformats.org/officeDocument/2006/relationships/hyperlink" Target="https://4609852.redirect.appmetrica.yandex.com?appmetrica_tracking_id=101597075141075612&amp;referrer=reattribution%3D1" TargetMode="External"/><Relationship Id="rId14" Type="http://schemas.openxmlformats.org/officeDocument/2006/relationships/hyperlink" Target="https://4609852.redirect.appmetrica.yandex.com?appmetrica_tracking_id=606018184289519848&amp;referrer=reattribution%3D1" TargetMode="External"/><Relationship Id="rId15" Type="http://schemas.openxmlformats.org/officeDocument/2006/relationships/hyperlink" Target="https://4609852.redirect.appmetrica.yandex.com?appmetrica_tracking_id=822191908242600819&amp;referrer=reattribution%3D1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header" Target="header3.xml"/><Relationship Id="rId19" Type="http://schemas.openxmlformats.org/officeDocument/2006/relationships/footer" Target="footer1.xml"/><Relationship Id="rId20" Type="http://schemas.openxmlformats.org/officeDocument/2006/relationships/footer" Target="footer2.xml"/><Relationship Id="rId2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2026-01-16T03:50:05+00:00</dcterms:created>
  <dcterms:modified xsi:type="dcterms:W3CDTF">2026-01-16T03:50:05+00:00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